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9B8" w:rsidRPr="00490D5D" w:rsidRDefault="000A79B8" w:rsidP="000A79B8">
      <w:pPr>
        <w:spacing w:beforeLines="100" w:before="312" w:afterLines="100" w:after="312" w:line="400" w:lineRule="exact"/>
        <w:ind w:leftChars="150" w:left="315" w:rightChars="150" w:right="315"/>
        <w:jc w:val="center"/>
        <w:outlineLvl w:val="1"/>
        <w:rPr>
          <w:rFonts w:ascii="黑体" w:eastAsia="黑体" w:hint="eastAsia"/>
          <w:bCs/>
          <w:sz w:val="32"/>
          <w:szCs w:val="32"/>
        </w:rPr>
      </w:pPr>
      <w:bookmarkStart w:id="0" w:name="_Toc276030265"/>
      <w:r w:rsidRPr="00490D5D">
        <w:rPr>
          <w:rFonts w:ascii="黑体" w:eastAsia="黑体" w:hint="eastAsia"/>
          <w:bCs/>
          <w:sz w:val="32"/>
          <w:szCs w:val="32"/>
        </w:rPr>
        <w:t>陕西师范大学少数民族高层次骨干人才研究生培养及学位授予工作中若干问题的暂行规定</w:t>
      </w:r>
      <w:bookmarkEnd w:id="0"/>
    </w:p>
    <w:p w:rsidR="000A79B8" w:rsidRPr="009D3B5A" w:rsidRDefault="000A79B8" w:rsidP="000A79B8">
      <w:pPr>
        <w:spacing w:line="400" w:lineRule="exact"/>
        <w:ind w:firstLineChars="200" w:firstLine="480"/>
        <w:rPr>
          <w:rFonts w:ascii="仿宋_GB2312" w:eastAsia="仿宋_GB2312" w:hint="eastAsia"/>
          <w:sz w:val="24"/>
        </w:rPr>
      </w:pPr>
      <w:r w:rsidRPr="009D3B5A">
        <w:rPr>
          <w:rFonts w:ascii="仿宋_GB2312" w:eastAsia="仿宋_GB2312" w:hint="eastAsia"/>
          <w:sz w:val="24"/>
        </w:rPr>
        <w:t>根据《教育部 国家发展改革委 国家民委 财政部 人事部关于大力培养少数民族高层次骨干人才的意见》  (教民〔2004〕5号)和《教育部等五部委关于印发〈培养少数民族高层次骨干人才计划的实施方案〉的通知》(教民〔2005〕11号)精神，学校按照国家要求，于2006年开始招收“少数民族高层次骨干人才”(以下简称“骨干人才”)研究生。</w:t>
      </w:r>
    </w:p>
    <w:p w:rsidR="000A79B8" w:rsidRPr="009D3B5A" w:rsidRDefault="000A79B8" w:rsidP="000A79B8">
      <w:pPr>
        <w:spacing w:line="400" w:lineRule="exact"/>
        <w:ind w:firstLineChars="200" w:firstLine="480"/>
        <w:rPr>
          <w:rFonts w:ascii="仿宋_GB2312" w:eastAsia="仿宋_GB2312" w:hint="eastAsia"/>
          <w:sz w:val="24"/>
        </w:rPr>
      </w:pPr>
      <w:r w:rsidRPr="009D3B5A">
        <w:rPr>
          <w:rFonts w:ascii="仿宋_GB2312" w:eastAsia="仿宋_GB2312" w:hint="eastAsia"/>
          <w:sz w:val="24"/>
        </w:rPr>
        <w:t>“骨干人才”研究生招生计划为国家定向培养专项招生计划，是学校新增的研究生培养类型。鉴于“骨干人才”研究生培养类型的特殊性，现就“骨干人才”研究生培养及学位授予工作中的若干问题暂行规定如下：</w:t>
      </w:r>
    </w:p>
    <w:p w:rsidR="000A79B8" w:rsidRPr="009D3B5A" w:rsidRDefault="000A79B8" w:rsidP="000A79B8">
      <w:pPr>
        <w:spacing w:line="400" w:lineRule="exact"/>
        <w:ind w:firstLineChars="200" w:firstLine="480"/>
        <w:rPr>
          <w:rFonts w:ascii="仿宋_GB2312" w:eastAsia="仿宋_GB2312" w:hint="eastAsia"/>
          <w:sz w:val="24"/>
        </w:rPr>
      </w:pPr>
      <w:r w:rsidRPr="009D3B5A">
        <w:rPr>
          <w:rFonts w:ascii="仿宋_GB2312" w:eastAsia="仿宋_GB2312" w:hint="eastAsia"/>
          <w:sz w:val="24"/>
        </w:rPr>
        <w:t>一、被录取的硕士研究生，入校后先在学校民族教育学院集中进行一年基础强化培训。培训课程为马克思主义民族理论、党的民族政策、英语、大学语文（汉语）、信息技术、高等数学等六门基础课程。在教学方式上，实行分类教学、分类考核。基础课程统一使用民族教育学院组织编写的教材。</w:t>
      </w:r>
    </w:p>
    <w:p w:rsidR="000A79B8" w:rsidRPr="009D3B5A" w:rsidRDefault="000A79B8" w:rsidP="000A79B8">
      <w:pPr>
        <w:spacing w:line="400" w:lineRule="exact"/>
        <w:ind w:firstLineChars="200" w:firstLine="480"/>
        <w:rPr>
          <w:rFonts w:ascii="仿宋_GB2312" w:eastAsia="仿宋_GB2312" w:hint="eastAsia"/>
          <w:sz w:val="24"/>
        </w:rPr>
      </w:pPr>
      <w:r w:rsidRPr="009D3B5A">
        <w:rPr>
          <w:rFonts w:ascii="仿宋_GB2312" w:eastAsia="仿宋_GB2312" w:hint="eastAsia"/>
          <w:sz w:val="24"/>
        </w:rPr>
        <w:t>被录取的博士研究生直接进入培养单位学习。</w:t>
      </w:r>
    </w:p>
    <w:p w:rsidR="000A79B8" w:rsidRPr="009D3B5A" w:rsidRDefault="000A79B8" w:rsidP="000A79B8">
      <w:pPr>
        <w:spacing w:line="400" w:lineRule="exact"/>
        <w:ind w:firstLineChars="200" w:firstLine="480"/>
        <w:rPr>
          <w:rFonts w:ascii="仿宋_GB2312" w:eastAsia="仿宋_GB2312" w:hint="eastAsia"/>
          <w:sz w:val="24"/>
        </w:rPr>
      </w:pPr>
      <w:r w:rsidRPr="009D3B5A">
        <w:rPr>
          <w:rFonts w:ascii="仿宋_GB2312" w:eastAsia="仿宋_GB2312" w:hint="eastAsia"/>
          <w:sz w:val="24"/>
        </w:rPr>
        <w:t>二、在不降低培养质量的前提下，“骨干人才”硕士研究生学位外语成绩计分方法调整如下：不参加外语省考，第一学期的期末考试和第二学期的期末考试成绩各占50％计分，确定学位外语成绩。</w:t>
      </w:r>
    </w:p>
    <w:p w:rsidR="000A79B8" w:rsidRPr="009D3B5A" w:rsidRDefault="000A79B8" w:rsidP="000A79B8">
      <w:pPr>
        <w:spacing w:line="400" w:lineRule="exact"/>
        <w:ind w:firstLineChars="200" w:firstLine="480"/>
        <w:rPr>
          <w:rFonts w:ascii="仿宋_GB2312" w:eastAsia="仿宋_GB2312" w:hint="eastAsia"/>
          <w:sz w:val="24"/>
        </w:rPr>
      </w:pPr>
      <w:r w:rsidRPr="009D3B5A">
        <w:rPr>
          <w:rFonts w:ascii="仿宋_GB2312" w:eastAsia="仿宋_GB2312" w:hint="eastAsia"/>
          <w:sz w:val="24"/>
        </w:rPr>
        <w:t>三、“骨干人才”研究生在学期间产出科研成果要求如下：</w:t>
      </w:r>
    </w:p>
    <w:p w:rsidR="000A79B8" w:rsidRPr="009D3B5A" w:rsidRDefault="000A79B8" w:rsidP="000A79B8">
      <w:pPr>
        <w:spacing w:line="400" w:lineRule="exact"/>
        <w:ind w:firstLineChars="200" w:firstLine="480"/>
        <w:rPr>
          <w:rFonts w:ascii="仿宋_GB2312" w:eastAsia="仿宋_GB2312" w:hint="eastAsia"/>
          <w:sz w:val="24"/>
        </w:rPr>
      </w:pPr>
      <w:r w:rsidRPr="009D3B5A">
        <w:rPr>
          <w:rFonts w:ascii="仿宋_GB2312" w:eastAsia="仿宋_GB2312" w:hint="eastAsia"/>
          <w:sz w:val="24"/>
        </w:rPr>
        <w:t>1、硕士研究生：“骨干人才”硕士研究生在提出学位论文答辩申请之前，须提交与其学位论文相关公开发表的论文1篇，或经导师组鉴定达到公开发表水准的学术论文1篇，方可参加论文答辩。</w:t>
      </w:r>
    </w:p>
    <w:p w:rsidR="000A79B8" w:rsidRPr="009D3B5A" w:rsidRDefault="000A79B8" w:rsidP="000A79B8">
      <w:pPr>
        <w:spacing w:line="400" w:lineRule="exact"/>
        <w:ind w:firstLineChars="200" w:firstLine="480"/>
        <w:rPr>
          <w:rFonts w:ascii="仿宋_GB2312" w:eastAsia="仿宋_GB2312" w:hint="eastAsia"/>
          <w:sz w:val="24"/>
        </w:rPr>
      </w:pPr>
      <w:r w:rsidRPr="009D3B5A">
        <w:rPr>
          <w:rFonts w:ascii="仿宋_GB2312" w:eastAsia="仿宋_GB2312" w:hint="eastAsia"/>
          <w:sz w:val="24"/>
        </w:rPr>
        <w:t>2、博士研究生：文科各专业“骨干人才”博士研究生在提出学位论文答辩申请之前，须提交与其学位论文相关、以第一作者身份且第一署名单位为陕西师范大学的核心论文1篇、重要论文1篇，或重要论文3篇方可参加论文答辩；理工科各专业“骨干人才”博士研究生在提出学位论文答辩申请之前，须提交与其学位论文相关、以第一作者身份且第一署名单位为陕西师范大学的核心论文2篇，或核心论文1篇、重要论文2篇，方可参加论文答辩。</w:t>
      </w:r>
    </w:p>
    <w:p w:rsidR="000A79B8" w:rsidRPr="009D3B5A" w:rsidRDefault="000A79B8" w:rsidP="000A79B8">
      <w:pPr>
        <w:spacing w:line="400" w:lineRule="exact"/>
        <w:ind w:firstLineChars="200" w:firstLine="480"/>
        <w:rPr>
          <w:rFonts w:ascii="仿宋_GB2312" w:eastAsia="仿宋_GB2312" w:hint="eastAsia"/>
          <w:sz w:val="24"/>
        </w:rPr>
      </w:pPr>
      <w:r w:rsidRPr="009D3B5A">
        <w:rPr>
          <w:rFonts w:ascii="仿宋_GB2312" w:eastAsia="仿宋_GB2312" w:hint="eastAsia"/>
          <w:sz w:val="24"/>
        </w:rPr>
        <w:t>3、学术论文的级别认定，参照陕西师范大学社会科学处和科学技术处的认定办法执行。所有学术成果均需提供原件。</w:t>
      </w:r>
    </w:p>
    <w:p w:rsidR="000A79B8" w:rsidRPr="009D3B5A" w:rsidRDefault="000A79B8" w:rsidP="000A79B8">
      <w:pPr>
        <w:spacing w:line="400" w:lineRule="exact"/>
        <w:ind w:firstLineChars="200" w:firstLine="480"/>
        <w:rPr>
          <w:rFonts w:ascii="仿宋_GB2312" w:eastAsia="仿宋_GB2312" w:hint="eastAsia"/>
          <w:sz w:val="24"/>
        </w:rPr>
      </w:pPr>
      <w:r w:rsidRPr="009D3B5A">
        <w:rPr>
          <w:rFonts w:ascii="仿宋_GB2312" w:eastAsia="仿宋_GB2312" w:hint="eastAsia"/>
          <w:sz w:val="24"/>
        </w:rPr>
        <w:t>4、学校鼓励各学位评定分委员会或学院（中心）依据各自学科的特点，在此基础上提出更高要求。</w:t>
      </w:r>
    </w:p>
    <w:p w:rsidR="000A79B8" w:rsidRDefault="000A79B8" w:rsidP="000A79B8">
      <w:pPr>
        <w:spacing w:line="400" w:lineRule="exact"/>
        <w:ind w:firstLineChars="200" w:firstLine="480"/>
        <w:rPr>
          <w:rFonts w:ascii="仿宋_GB2312" w:eastAsia="仿宋_GB2312" w:hint="eastAsia"/>
          <w:sz w:val="24"/>
        </w:rPr>
      </w:pPr>
      <w:r w:rsidRPr="009D3B5A">
        <w:rPr>
          <w:rFonts w:ascii="仿宋_GB2312" w:eastAsia="仿宋_GB2312" w:hint="eastAsia"/>
          <w:sz w:val="24"/>
        </w:rPr>
        <w:t>本暂行规定自公布之日起施行。</w:t>
      </w:r>
    </w:p>
    <w:p w:rsidR="000A79B8" w:rsidRDefault="000A79B8" w:rsidP="000A79B8">
      <w:pPr>
        <w:spacing w:line="400" w:lineRule="exact"/>
        <w:ind w:firstLineChars="200" w:firstLine="480"/>
        <w:rPr>
          <w:rFonts w:ascii="仿宋_GB2312" w:eastAsia="仿宋_GB2312" w:hint="eastAsia"/>
          <w:sz w:val="24"/>
        </w:rPr>
      </w:pPr>
    </w:p>
    <w:p w:rsidR="000A79B8" w:rsidRPr="009D3B5A" w:rsidRDefault="000A79B8" w:rsidP="000A79B8">
      <w:pPr>
        <w:spacing w:line="400" w:lineRule="exact"/>
        <w:ind w:firstLineChars="200" w:firstLine="480"/>
        <w:rPr>
          <w:rFonts w:ascii="仿宋_GB2312" w:eastAsia="仿宋_GB2312" w:hint="eastAsia"/>
          <w:sz w:val="24"/>
        </w:rPr>
      </w:pPr>
    </w:p>
    <w:p w:rsidR="000A79B8" w:rsidRPr="009D3B5A" w:rsidRDefault="000A79B8" w:rsidP="000A79B8">
      <w:pPr>
        <w:spacing w:line="500" w:lineRule="exact"/>
        <w:ind w:firstLineChars="2300" w:firstLine="5520"/>
        <w:rPr>
          <w:rFonts w:ascii="仿宋_GB2312" w:eastAsia="仿宋_GB2312" w:hint="eastAsia"/>
          <w:sz w:val="24"/>
        </w:rPr>
      </w:pPr>
      <w:r w:rsidRPr="009D3B5A">
        <w:rPr>
          <w:rFonts w:ascii="仿宋_GB2312" w:eastAsia="仿宋_GB2312" w:hint="eastAsia"/>
          <w:sz w:val="24"/>
        </w:rPr>
        <w:t>研究生部</w:t>
      </w:r>
    </w:p>
    <w:p w:rsidR="000A79B8" w:rsidRDefault="000A79B8" w:rsidP="000A79B8">
      <w:pPr>
        <w:spacing w:line="500" w:lineRule="exact"/>
        <w:ind w:firstLineChars="2100" w:firstLine="5040"/>
        <w:rPr>
          <w:rFonts w:ascii="仿宋_GB2312" w:eastAsia="仿宋_GB2312"/>
          <w:sz w:val="24"/>
        </w:rPr>
      </w:pPr>
      <w:r w:rsidRPr="009D3B5A">
        <w:rPr>
          <w:rFonts w:ascii="仿宋_GB2312" w:eastAsia="仿宋_GB2312" w:hint="eastAsia"/>
          <w:sz w:val="24"/>
        </w:rPr>
        <w:t>二〇〇九年十一月六日</w:t>
      </w:r>
    </w:p>
    <w:p w:rsidR="00D052FB" w:rsidRDefault="00D052FB">
      <w:bookmarkStart w:id="1" w:name="_GoBack"/>
      <w:bookmarkEnd w:id="1"/>
    </w:p>
    <w:sectPr w:rsidR="00D052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BFB" w:rsidRDefault="00131BFB" w:rsidP="000A79B8">
      <w:r>
        <w:separator/>
      </w:r>
    </w:p>
  </w:endnote>
  <w:endnote w:type="continuationSeparator" w:id="0">
    <w:p w:rsidR="00131BFB" w:rsidRDefault="00131BFB" w:rsidP="000A7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BFB" w:rsidRDefault="00131BFB" w:rsidP="000A79B8">
      <w:r>
        <w:separator/>
      </w:r>
    </w:p>
  </w:footnote>
  <w:footnote w:type="continuationSeparator" w:id="0">
    <w:p w:rsidR="00131BFB" w:rsidRDefault="00131BFB" w:rsidP="000A79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E98"/>
    <w:rsid w:val="000A79B8"/>
    <w:rsid w:val="00131BFB"/>
    <w:rsid w:val="009D7E98"/>
    <w:rsid w:val="00D05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B1B344-E884-4392-9497-EAFF0E33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9B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79B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A79B8"/>
    <w:rPr>
      <w:sz w:val="18"/>
      <w:szCs w:val="18"/>
    </w:rPr>
  </w:style>
  <w:style w:type="paragraph" w:styleId="a4">
    <w:name w:val="footer"/>
    <w:basedOn w:val="a"/>
    <w:link w:val="Char0"/>
    <w:uiPriority w:val="99"/>
    <w:unhideWhenUsed/>
    <w:rsid w:val="000A79B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A79B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147</Words>
  <Characters>839</Characters>
  <Application>Microsoft Office Word</Application>
  <DocSecurity>0</DocSecurity>
  <Lines>6</Lines>
  <Paragraphs>1</Paragraphs>
  <ScaleCrop>false</ScaleCrop>
  <Company>china</Company>
  <LinksUpToDate>false</LinksUpToDate>
  <CharactersWithSpaces>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2018-01-30T11:27:00Z</dcterms:created>
  <dcterms:modified xsi:type="dcterms:W3CDTF">2018-01-30T11:27:00Z</dcterms:modified>
</cp:coreProperties>
</file>